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DD721" w14:textId="77777777" w:rsidR="00F33886" w:rsidRDefault="00F33886" w:rsidP="00F33886">
      <w:pPr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Załącznik nr 4 do SWZ</w:t>
      </w:r>
    </w:p>
    <w:p w14:paraId="5D830120" w14:textId="77777777" w:rsidR="00F33886" w:rsidRDefault="00F33886" w:rsidP="00F33886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05CF1773" w14:textId="77777777" w:rsidR="00F33886" w:rsidRDefault="00F33886" w:rsidP="00F33886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74C33CB0" w14:textId="77777777" w:rsidR="00F33886" w:rsidRDefault="00F33886" w:rsidP="00F33886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00FC28B3" w14:textId="77777777" w:rsidR="00F33886" w:rsidRDefault="00F33886" w:rsidP="00F33886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…………………………………………………………………………………………………………</w:t>
      </w:r>
    </w:p>
    <w:p w14:paraId="64B1F8C6" w14:textId="77777777" w:rsidR="00F33886" w:rsidRDefault="00F33886" w:rsidP="00F33886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proofErr w:type="spellStart"/>
      <w:r>
        <w:rPr>
          <w:rFonts w:ascii="Arial" w:eastAsia="Calibri" w:hAnsi="Arial" w:cs="Arial"/>
          <w:sz w:val="18"/>
          <w:szCs w:val="18"/>
          <w:lang w:val="en-US"/>
        </w:rPr>
        <w:t>Adres</w:t>
      </w:r>
      <w:proofErr w:type="spellEnd"/>
      <w:r>
        <w:rPr>
          <w:rFonts w:ascii="Arial" w:eastAsia="Calibri" w:hAnsi="Arial" w:cs="Arial"/>
          <w:sz w:val="18"/>
          <w:szCs w:val="18"/>
          <w:lang w:val="en-US"/>
        </w:rPr>
        <w:t xml:space="preserve">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</w:t>
      </w:r>
    </w:p>
    <w:p w14:paraId="1AA1A20B" w14:textId="77777777" w:rsidR="00F33886" w:rsidRDefault="00F33886" w:rsidP="00F33886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45D24455" w14:textId="77777777" w:rsidR="00F33886" w:rsidRDefault="00F33886" w:rsidP="00F33886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2E943D88" w14:textId="77777777" w:rsidR="00F33886" w:rsidRDefault="00F33886" w:rsidP="00F33886">
      <w:pPr>
        <w:spacing w:line="276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KRS/</w:t>
      </w:r>
      <w:r>
        <w:rPr>
          <w:rFonts w:ascii="Arial" w:eastAsia="Calibri" w:hAnsi="Arial" w:cs="Arial"/>
          <w:b/>
          <w:sz w:val="18"/>
          <w:szCs w:val="18"/>
        </w:rPr>
        <w:t xml:space="preserve"> </w:t>
      </w:r>
      <w:r>
        <w:rPr>
          <w:rFonts w:ascii="Arial" w:eastAsia="Calibri" w:hAnsi="Arial" w:cs="Arial"/>
          <w:b/>
          <w:color w:val="323E4F" w:themeColor="text2" w:themeShade="BF"/>
          <w:sz w:val="18"/>
          <w:szCs w:val="18"/>
        </w:rPr>
        <w:t>…………………………..</w:t>
      </w:r>
      <w:r>
        <w:rPr>
          <w:color w:val="323E4F" w:themeColor="text2" w:themeShade="BF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>(</w:t>
      </w:r>
      <w:r w:rsidRPr="00EB3D90">
        <w:rPr>
          <w:rFonts w:ascii="Arial" w:eastAsia="Calibri" w:hAnsi="Arial" w:cs="Arial"/>
          <w:sz w:val="16"/>
          <w:szCs w:val="16"/>
        </w:rPr>
        <w:t xml:space="preserve">wyszukiwarka KRS </w:t>
      </w:r>
      <w:hyperlink r:id="rId8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 w:rsidRPr="00205F01">
        <w:rPr>
          <w:rFonts w:ascii="Arial" w:eastAsia="Calibri" w:hAnsi="Arial" w:cs="Arial"/>
          <w:sz w:val="16"/>
          <w:szCs w:val="16"/>
        </w:rPr>
        <w:t>)</w:t>
      </w:r>
    </w:p>
    <w:p w14:paraId="08095D48" w14:textId="77777777" w:rsidR="00F33886" w:rsidRDefault="00F33886" w:rsidP="00F33886">
      <w:pPr>
        <w:spacing w:line="276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CEIDG </w:t>
      </w:r>
      <w:r>
        <w:rPr>
          <w:rFonts w:ascii="Arial" w:eastAsia="Calibri" w:hAnsi="Arial" w:cs="Arial"/>
          <w:b/>
          <w:color w:val="1F497D"/>
          <w:sz w:val="18"/>
          <w:szCs w:val="18"/>
        </w:rPr>
        <w:t xml:space="preserve">……………………….. </w:t>
      </w:r>
      <w:r>
        <w:rPr>
          <w:rFonts w:ascii="Arial" w:eastAsia="Calibri" w:hAnsi="Arial" w:cs="Arial"/>
          <w:sz w:val="16"/>
          <w:szCs w:val="16"/>
        </w:rPr>
        <w:t xml:space="preserve">(wyszukiwarka CEIDG </w:t>
      </w:r>
      <w:hyperlink r:id="rId9" w:history="1">
        <w:r>
          <w:rPr>
            <w:rStyle w:val="Hipercze"/>
            <w:rFonts w:ascii="Arial" w:eastAsia="Calibri" w:hAnsi="Arial" w:cs="Arial"/>
            <w:b/>
            <w:sz w:val="16"/>
            <w:szCs w:val="16"/>
          </w:rPr>
          <w:t>https://aplikacja.ceidg.gov.pl/CEIDG/CEIDG.Public.UI/Search.aspx</w:t>
        </w:r>
      </w:hyperlink>
      <w:r>
        <w:rPr>
          <w:rFonts w:ascii="Arial" w:eastAsia="Calibri" w:hAnsi="Arial" w:cs="Arial"/>
          <w:b/>
          <w:color w:val="0000FF"/>
          <w:sz w:val="16"/>
          <w:szCs w:val="16"/>
        </w:rPr>
        <w:t>)</w:t>
      </w:r>
    </w:p>
    <w:p w14:paraId="6A4C4295" w14:textId="77777777" w:rsidR="00F33886" w:rsidRPr="006D531D" w:rsidRDefault="00F33886" w:rsidP="00F33886">
      <w:pPr>
        <w:spacing w:line="276" w:lineRule="auto"/>
        <w:rPr>
          <w:rFonts w:ascii="Arial" w:eastAsia="Calibri" w:hAnsi="Arial" w:cs="Arial"/>
          <w:sz w:val="16"/>
          <w:szCs w:val="16"/>
        </w:rPr>
      </w:pPr>
    </w:p>
    <w:p w14:paraId="0AA34D83" w14:textId="77777777" w:rsidR="00F33886" w:rsidRDefault="00F33886" w:rsidP="00F33886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</w:t>
      </w:r>
      <w:bookmarkStart w:id="0" w:name="_Toc312055560"/>
      <w:bookmarkStart w:id="1" w:name="_Hlk102998209"/>
      <w:bookmarkEnd w:id="0"/>
      <w:r>
        <w:rPr>
          <w:rFonts w:ascii="Arial" w:hAnsi="Arial" w:cs="Arial"/>
          <w:b/>
          <w:bCs/>
          <w:caps/>
          <w:lang w:eastAsia="pl-PL"/>
        </w:rPr>
        <w:t>WYKONAWCY UBIEGAJĄCEGO SIĘ O UDZIELENIE ZAMÓWIENIA</w:t>
      </w:r>
      <w:bookmarkEnd w:id="1"/>
    </w:p>
    <w:p w14:paraId="35E145F9" w14:textId="77777777" w:rsidR="00F33886" w:rsidRDefault="00F33886" w:rsidP="00F3388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(składane na podstawie art. 125 ust. 1 ustawy z dnia 11 września 2019 r.</w:t>
      </w:r>
    </w:p>
    <w:p w14:paraId="1E4641D1" w14:textId="77777777" w:rsidR="00F33886" w:rsidRDefault="00F33886" w:rsidP="00F3388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</w:t>
      </w:r>
      <w:r w:rsidRPr="00EA0244">
        <w:t xml:space="preserve"> </w:t>
      </w:r>
      <w:r w:rsidRPr="00EA0244">
        <w:rPr>
          <w:rFonts w:ascii="Arial" w:hAnsi="Arial" w:cs="Arial"/>
          <w:b/>
        </w:rPr>
        <w:t>(tj. Dz. U. z 202</w:t>
      </w:r>
      <w:r>
        <w:rPr>
          <w:rFonts w:ascii="Arial" w:hAnsi="Arial" w:cs="Arial"/>
          <w:b/>
        </w:rPr>
        <w:t>4</w:t>
      </w:r>
      <w:r w:rsidRPr="00EA0244">
        <w:rPr>
          <w:rFonts w:ascii="Arial" w:hAnsi="Arial" w:cs="Arial"/>
          <w:b/>
        </w:rPr>
        <w:t xml:space="preserve"> r. poz. 1</w:t>
      </w:r>
      <w:r>
        <w:rPr>
          <w:rFonts w:ascii="Arial" w:hAnsi="Arial" w:cs="Arial"/>
          <w:b/>
        </w:rPr>
        <w:t xml:space="preserve">320 z </w:t>
      </w:r>
      <w:proofErr w:type="spellStart"/>
      <w:r>
        <w:rPr>
          <w:rFonts w:ascii="Arial" w:hAnsi="Arial" w:cs="Arial"/>
          <w:b/>
        </w:rPr>
        <w:t>późn</w:t>
      </w:r>
      <w:proofErr w:type="spellEnd"/>
      <w:r>
        <w:rPr>
          <w:rFonts w:ascii="Arial" w:hAnsi="Arial" w:cs="Arial"/>
          <w:b/>
        </w:rPr>
        <w:t>. zm.</w:t>
      </w:r>
      <w:r w:rsidRPr="00EA0244">
        <w:rPr>
          <w:rFonts w:ascii="Arial" w:hAnsi="Arial" w:cs="Arial"/>
          <w:b/>
        </w:rPr>
        <w:t>), zwanej dalej „ustawą”</w:t>
      </w:r>
      <w:r>
        <w:rPr>
          <w:rFonts w:ascii="Arial" w:hAnsi="Arial" w:cs="Arial"/>
          <w:b/>
        </w:rPr>
        <w:t>)</w:t>
      </w:r>
    </w:p>
    <w:p w14:paraId="0857B909" w14:textId="77777777" w:rsidR="00F33886" w:rsidRDefault="00F33886" w:rsidP="00F33886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28623409" w14:textId="77777777" w:rsidR="00F33886" w:rsidRDefault="00F33886" w:rsidP="00F33886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Dotyczy postępowania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>:</w:t>
      </w:r>
    </w:p>
    <w:tbl>
      <w:tblPr>
        <w:tblW w:w="8953" w:type="dxa"/>
        <w:jc w:val="center"/>
        <w:tblLayout w:type="fixed"/>
        <w:tblLook w:val="00A0" w:firstRow="1" w:lastRow="0" w:firstColumn="1" w:lastColumn="0" w:noHBand="0" w:noVBand="0"/>
      </w:tblPr>
      <w:tblGrid>
        <w:gridCol w:w="1958"/>
        <w:gridCol w:w="6995"/>
      </w:tblGrid>
      <w:tr w:rsidR="00F33886" w14:paraId="2C55673A" w14:textId="77777777" w:rsidTr="00D3245C">
        <w:trPr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05B9" w14:textId="77777777" w:rsidR="00F33886" w:rsidRDefault="00F33886" w:rsidP="00D3245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7CDA" w14:textId="77777777" w:rsidR="00F33886" w:rsidRDefault="00F33886" w:rsidP="00D3245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0D7E94">
              <w:rPr>
                <w:rFonts w:ascii="Arial" w:hAnsi="Arial" w:cs="Arial"/>
                <w:b/>
                <w:bCs/>
                <w:i/>
              </w:rPr>
              <w:t xml:space="preserve">Zakup </w:t>
            </w:r>
            <w:r>
              <w:rPr>
                <w:rFonts w:ascii="Arial" w:hAnsi="Arial" w:cs="Arial"/>
                <w:b/>
                <w:bCs/>
                <w:i/>
              </w:rPr>
              <w:t>wraz z dostawą mebli biurowych</w:t>
            </w:r>
          </w:p>
        </w:tc>
      </w:tr>
      <w:tr w:rsidR="00F33886" w14:paraId="533C47A2" w14:textId="77777777" w:rsidTr="00D3245C">
        <w:trPr>
          <w:trHeight w:val="548"/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E01A" w14:textId="77777777" w:rsidR="00F33886" w:rsidRDefault="00F33886" w:rsidP="00D3245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42F3" w14:textId="77777777" w:rsidR="00F33886" w:rsidRPr="000545B0" w:rsidRDefault="00F33886" w:rsidP="00D3245C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AKDZ.261.6.2025.AT</w:t>
            </w:r>
          </w:p>
        </w:tc>
      </w:tr>
    </w:tbl>
    <w:p w14:paraId="4A94E625" w14:textId="77777777" w:rsidR="00F33886" w:rsidRDefault="00F33886" w:rsidP="00F33886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4D4E008B" w14:textId="77777777" w:rsidR="00F33886" w:rsidRDefault="00F33886" w:rsidP="00F33886">
      <w:pPr>
        <w:rPr>
          <w:rFonts w:ascii="Arial" w:hAnsi="Arial" w:cs="Arial"/>
        </w:rPr>
      </w:pPr>
      <w:r>
        <w:rPr>
          <w:rFonts w:ascii="Arial" w:hAnsi="Arial" w:cs="Arial"/>
        </w:rPr>
        <w:t>Na potrzeby przedmiotowego postępowania o udzielenie zamówienia publicznego oświadczam, co następuje:</w:t>
      </w:r>
    </w:p>
    <w:tbl>
      <w:tblPr>
        <w:tblW w:w="9067" w:type="dxa"/>
        <w:tblLayout w:type="fixed"/>
        <w:tblLook w:val="00A0" w:firstRow="1" w:lastRow="0" w:firstColumn="1" w:lastColumn="0" w:noHBand="0" w:noVBand="0"/>
      </w:tblPr>
      <w:tblGrid>
        <w:gridCol w:w="9067"/>
      </w:tblGrid>
      <w:tr w:rsidR="00F33886" w14:paraId="3E0BEF0E" w14:textId="77777777" w:rsidTr="00D3245C">
        <w:trPr>
          <w:trHeight w:val="555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4477ABF0" w14:textId="77777777" w:rsidR="00F33886" w:rsidRDefault="00F33886" w:rsidP="00D3245C">
            <w:pPr>
              <w:pStyle w:val="Akapitzlist4"/>
              <w:widowControl w:val="0"/>
              <w:ind w:left="0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  <w:tr w:rsidR="00F33886" w14:paraId="76034EEC" w14:textId="77777777" w:rsidTr="00D3245C">
        <w:trPr>
          <w:trHeight w:val="98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AFE5" w14:textId="77777777" w:rsidR="00F33886" w:rsidRPr="00DD39AA" w:rsidRDefault="00F33886" w:rsidP="00D3245C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 w:rsidRPr="00DD39AA">
              <w:rPr>
                <w:sz w:val="22"/>
                <w:szCs w:val="22"/>
              </w:rPr>
              <w:t>Oświadczam, że na dzień składania ofert:</w:t>
            </w:r>
          </w:p>
          <w:p w14:paraId="7C0ECCCA" w14:textId="77777777" w:rsidR="00F33886" w:rsidRDefault="00F33886" w:rsidP="00F33886">
            <w:pPr>
              <w:pStyle w:val="Akapitzlist4"/>
              <w:widowControl w:val="0"/>
              <w:numPr>
                <w:ilvl w:val="0"/>
                <w:numId w:val="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2C3C82">
              <w:rPr>
                <w:sz w:val="21"/>
                <w:szCs w:val="21"/>
              </w:rPr>
              <w:t xml:space="preserve">nie podlegam wykluczeniu z postępowania na podstawie art. 108 ust 1 ustawy, </w:t>
            </w:r>
          </w:p>
          <w:p w14:paraId="5ED35119" w14:textId="77777777" w:rsidR="00F33886" w:rsidRPr="00646BA5" w:rsidRDefault="00F33886" w:rsidP="00F33886">
            <w:pPr>
              <w:pStyle w:val="Akapitzlist4"/>
              <w:widowControl w:val="0"/>
              <w:numPr>
                <w:ilvl w:val="0"/>
                <w:numId w:val="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646BA5">
              <w:rPr>
                <w:sz w:val="21"/>
                <w:szCs w:val="21"/>
              </w:rPr>
              <w:t xml:space="preserve">zachodzą w stosunku do mnie podstawy wykluczenia z postępowania na podstawie art. </w:t>
            </w:r>
            <w:r w:rsidRPr="00684E8B">
              <w:rPr>
                <w:color w:val="0070C0"/>
                <w:sz w:val="21"/>
                <w:szCs w:val="21"/>
              </w:rPr>
              <w:t xml:space="preserve">…………. </w:t>
            </w:r>
            <w:r w:rsidRPr="00646BA5">
              <w:rPr>
                <w:sz w:val="21"/>
                <w:szCs w:val="21"/>
              </w:rPr>
              <w:t>ustawy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i/>
                <w:sz w:val="16"/>
                <w:szCs w:val="16"/>
              </w:rPr>
              <w:t>(podać mającą zastosowanie podstawę wykluczenia spośród wymienionych w art. 108 ust. 1 pkt 1, 2 i 5 lub art. 109 ust. 1 pkt 2-5 i 7-10 ustawy).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sz w:val="21"/>
                <w:szCs w:val="21"/>
              </w:rPr>
              <w:t>Jednocześnie oświadczam, że w związku z ww. okolicznością, na podstawie art. 110 ust. 2 ustawy podjąłem następujące środki naprawcze i zapobiegawcze: </w:t>
            </w:r>
            <w:r w:rsidRPr="00684E8B">
              <w:rPr>
                <w:color w:val="0070C0"/>
                <w:sz w:val="21"/>
                <w:szCs w:val="21"/>
              </w:rPr>
              <w:t>…………………….…………………………………………… </w:t>
            </w:r>
          </w:p>
          <w:p w14:paraId="6BDB25B0" w14:textId="77777777" w:rsidR="00F33886" w:rsidRDefault="00F33886" w:rsidP="00D3245C">
            <w:pPr>
              <w:pStyle w:val="Akapitzlist"/>
              <w:spacing w:after="0"/>
              <w:ind w:left="731"/>
              <w:rPr>
                <w:rFonts w:cs="Arial"/>
                <w:color w:val="0070C0"/>
                <w:sz w:val="21"/>
                <w:szCs w:val="21"/>
              </w:rPr>
            </w:pPr>
            <w:r w:rsidRPr="00684E8B">
              <w:rPr>
                <w:rFonts w:cs="Arial"/>
                <w:color w:val="0070C0"/>
                <w:sz w:val="21"/>
                <w:szCs w:val="21"/>
              </w:rPr>
              <w:t>…………………………………………………………………………………………………….</w:t>
            </w:r>
          </w:p>
          <w:p w14:paraId="5141C992" w14:textId="77777777" w:rsidR="00F33886" w:rsidRPr="00B751AE" w:rsidRDefault="00F33886" w:rsidP="00F33886">
            <w:pPr>
              <w:pStyle w:val="Akapitzlist"/>
              <w:numPr>
                <w:ilvl w:val="0"/>
                <w:numId w:val="10"/>
              </w:numPr>
              <w:suppressAutoHyphens w:val="0"/>
              <w:spacing w:after="0"/>
              <w:textAlignment w:val="auto"/>
              <w:rPr>
                <w:rFonts w:cs="Arial"/>
                <w:sz w:val="21"/>
                <w:szCs w:val="21"/>
              </w:rPr>
            </w:pPr>
            <w:r w:rsidRPr="00B751AE">
              <w:rPr>
                <w:rFonts w:cs="Arial"/>
                <w:sz w:val="21"/>
                <w:szCs w:val="21"/>
              </w:rPr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</w:t>
            </w:r>
            <w:r>
              <w:rPr>
                <w:rFonts w:cs="Arial"/>
                <w:sz w:val="21"/>
                <w:szCs w:val="21"/>
              </w:rPr>
              <w:t xml:space="preserve">tj. </w:t>
            </w:r>
            <w:r w:rsidRPr="00B751AE">
              <w:rPr>
                <w:rFonts w:cs="Arial"/>
                <w:sz w:val="21"/>
                <w:szCs w:val="21"/>
              </w:rPr>
              <w:t>Dz. U. z 202</w:t>
            </w:r>
            <w:r>
              <w:rPr>
                <w:rFonts w:cs="Arial"/>
                <w:sz w:val="21"/>
                <w:szCs w:val="21"/>
              </w:rPr>
              <w:t>5</w:t>
            </w:r>
            <w:r w:rsidRPr="00B751AE">
              <w:rPr>
                <w:rFonts w:cs="Arial"/>
                <w:sz w:val="21"/>
                <w:szCs w:val="21"/>
              </w:rPr>
              <w:t xml:space="preserve"> r., poz. </w:t>
            </w:r>
            <w:r>
              <w:rPr>
                <w:rFonts w:cs="Arial"/>
                <w:sz w:val="21"/>
                <w:szCs w:val="21"/>
              </w:rPr>
              <w:t>514</w:t>
            </w:r>
            <w:r w:rsidRPr="00B751AE">
              <w:rPr>
                <w:rFonts w:cs="Arial"/>
                <w:sz w:val="21"/>
                <w:szCs w:val="21"/>
              </w:rPr>
              <w:t>).</w:t>
            </w:r>
          </w:p>
          <w:p w14:paraId="63DED0F6" w14:textId="77777777" w:rsidR="00F33886" w:rsidRDefault="00F33886" w:rsidP="00D3245C">
            <w:pPr>
              <w:pStyle w:val="Akapitzlist4"/>
              <w:widowControl w:val="0"/>
              <w:ind w:left="0"/>
            </w:pPr>
          </w:p>
        </w:tc>
      </w:tr>
      <w:tr w:rsidR="00F33886" w14:paraId="71D9314C" w14:textId="77777777" w:rsidTr="00D3245C">
        <w:trPr>
          <w:trHeight w:val="50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77F7A09A" w14:textId="77777777" w:rsidR="00F33886" w:rsidRDefault="00F33886" w:rsidP="00D3245C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F33886" w14:paraId="5CC7B4CF" w14:textId="77777777" w:rsidTr="00D3245C">
        <w:trPr>
          <w:trHeight w:val="125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2C78" w14:textId="77777777" w:rsidR="00F33886" w:rsidRPr="00B751AE" w:rsidRDefault="00F33886" w:rsidP="00D3245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74705265" w14:textId="77777777" w:rsidR="00F33886" w:rsidRDefault="00F33886" w:rsidP="00F33886">
      <w:pPr>
        <w:spacing w:line="360" w:lineRule="auto"/>
        <w:rPr>
          <w:rFonts w:ascii="Arial" w:hAnsi="Arial" w:cs="Arial"/>
          <w:b/>
          <w:sz w:val="16"/>
          <w:szCs w:val="16"/>
          <w:lang w:eastAsia="pl-PL"/>
        </w:rPr>
      </w:pPr>
    </w:p>
    <w:p w14:paraId="58827EBC" w14:textId="4382373C" w:rsidR="00192484" w:rsidRPr="00F33886" w:rsidRDefault="00192484" w:rsidP="00F33886">
      <w:bookmarkStart w:id="2" w:name="_GoBack"/>
      <w:bookmarkEnd w:id="2"/>
    </w:p>
    <w:sectPr w:rsidR="00192484" w:rsidRPr="00F33886" w:rsidSect="00330FA9">
      <w:headerReference w:type="default" r:id="rId10"/>
      <w:footerReference w:type="default" r:id="rId11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F6E9F" w14:textId="77777777" w:rsidR="00CB643E" w:rsidRDefault="00CB643E" w:rsidP="00505D6B">
      <w:pPr>
        <w:spacing w:after="0"/>
      </w:pPr>
      <w:r>
        <w:separator/>
      </w:r>
    </w:p>
  </w:endnote>
  <w:endnote w:type="continuationSeparator" w:id="0">
    <w:p w14:paraId="4A8BB4EE" w14:textId="77777777" w:rsidR="00CB643E" w:rsidRDefault="00CB643E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 xml:space="preserve">Uniwersyteckie Centrum Wsparcia Badań Klinicznych Collegium </w:t>
                          </w:r>
                          <w:proofErr w:type="spellStart"/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Medicum</w:t>
                          </w:r>
                          <w:proofErr w:type="spellEnd"/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 xml:space="preserve">Uniwersyteckie Centrum Wsparcia Badań Klinicznych Collegium </w:t>
                    </w:r>
                    <w:proofErr w:type="spellStart"/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Medicum</w:t>
                    </w:r>
                    <w:proofErr w:type="spellEnd"/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D4332" w14:textId="77777777" w:rsidR="00CB643E" w:rsidRDefault="00CB643E" w:rsidP="00505D6B">
      <w:pPr>
        <w:spacing w:after="0"/>
      </w:pPr>
      <w:r>
        <w:separator/>
      </w:r>
    </w:p>
  </w:footnote>
  <w:footnote w:type="continuationSeparator" w:id="0">
    <w:p w14:paraId="49B18B09" w14:textId="77777777" w:rsidR="00CB643E" w:rsidRDefault="00CB643E" w:rsidP="00505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D251479"/>
    <w:multiLevelType w:val="multilevel"/>
    <w:tmpl w:val="B3F447D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463527B6"/>
    <w:multiLevelType w:val="hybridMultilevel"/>
    <w:tmpl w:val="563A5E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64FFD"/>
    <w:rsid w:val="00080539"/>
    <w:rsid w:val="00090A89"/>
    <w:rsid w:val="00093D5D"/>
    <w:rsid w:val="000A1F22"/>
    <w:rsid w:val="000D0DCF"/>
    <w:rsid w:val="000E117D"/>
    <w:rsid w:val="001070D3"/>
    <w:rsid w:val="00123738"/>
    <w:rsid w:val="00126E0D"/>
    <w:rsid w:val="00171FD8"/>
    <w:rsid w:val="00177320"/>
    <w:rsid w:val="00192484"/>
    <w:rsid w:val="00197041"/>
    <w:rsid w:val="001A1BB1"/>
    <w:rsid w:val="001A76F7"/>
    <w:rsid w:val="001C1D77"/>
    <w:rsid w:val="001C74C6"/>
    <w:rsid w:val="001F7724"/>
    <w:rsid w:val="00202783"/>
    <w:rsid w:val="002275A4"/>
    <w:rsid w:val="00245BDF"/>
    <w:rsid w:val="0026064A"/>
    <w:rsid w:val="00263B32"/>
    <w:rsid w:val="00265991"/>
    <w:rsid w:val="002B3D42"/>
    <w:rsid w:val="002B4F75"/>
    <w:rsid w:val="002C709E"/>
    <w:rsid w:val="002D1A5D"/>
    <w:rsid w:val="002D7C6D"/>
    <w:rsid w:val="00324664"/>
    <w:rsid w:val="00330FA9"/>
    <w:rsid w:val="00337176"/>
    <w:rsid w:val="00357CD9"/>
    <w:rsid w:val="00361841"/>
    <w:rsid w:val="00381472"/>
    <w:rsid w:val="003909F3"/>
    <w:rsid w:val="003B1B9B"/>
    <w:rsid w:val="003E60A2"/>
    <w:rsid w:val="00422D0E"/>
    <w:rsid w:val="004826DC"/>
    <w:rsid w:val="004878B0"/>
    <w:rsid w:val="004B1FFF"/>
    <w:rsid w:val="004E045D"/>
    <w:rsid w:val="004F4DAF"/>
    <w:rsid w:val="00500033"/>
    <w:rsid w:val="00505D6B"/>
    <w:rsid w:val="005178BA"/>
    <w:rsid w:val="00552B22"/>
    <w:rsid w:val="005577D5"/>
    <w:rsid w:val="00581839"/>
    <w:rsid w:val="005C78FE"/>
    <w:rsid w:val="005E535C"/>
    <w:rsid w:val="005E55F6"/>
    <w:rsid w:val="005F25ED"/>
    <w:rsid w:val="006019FF"/>
    <w:rsid w:val="006058C3"/>
    <w:rsid w:val="0063319C"/>
    <w:rsid w:val="00653EE0"/>
    <w:rsid w:val="006C58DE"/>
    <w:rsid w:val="006C7685"/>
    <w:rsid w:val="006E6F14"/>
    <w:rsid w:val="006F17AC"/>
    <w:rsid w:val="006F614C"/>
    <w:rsid w:val="00716CC0"/>
    <w:rsid w:val="007208FA"/>
    <w:rsid w:val="00724A38"/>
    <w:rsid w:val="00751C5D"/>
    <w:rsid w:val="00782EE8"/>
    <w:rsid w:val="007A1C69"/>
    <w:rsid w:val="007A7C3A"/>
    <w:rsid w:val="007D116A"/>
    <w:rsid w:val="0080480A"/>
    <w:rsid w:val="00813F34"/>
    <w:rsid w:val="00826275"/>
    <w:rsid w:val="00826BBD"/>
    <w:rsid w:val="0086000B"/>
    <w:rsid w:val="00890767"/>
    <w:rsid w:val="008B6EE8"/>
    <w:rsid w:val="008D2268"/>
    <w:rsid w:val="008D432C"/>
    <w:rsid w:val="00922F01"/>
    <w:rsid w:val="00941BD4"/>
    <w:rsid w:val="009471EC"/>
    <w:rsid w:val="00952659"/>
    <w:rsid w:val="0095733B"/>
    <w:rsid w:val="00982469"/>
    <w:rsid w:val="00987D4C"/>
    <w:rsid w:val="009E1304"/>
    <w:rsid w:val="009F6F79"/>
    <w:rsid w:val="00A16A13"/>
    <w:rsid w:val="00A312F7"/>
    <w:rsid w:val="00A35A0F"/>
    <w:rsid w:val="00A37867"/>
    <w:rsid w:val="00A60574"/>
    <w:rsid w:val="00A64E11"/>
    <w:rsid w:val="00A741E8"/>
    <w:rsid w:val="00AC1C1F"/>
    <w:rsid w:val="00AF0EC6"/>
    <w:rsid w:val="00AF2843"/>
    <w:rsid w:val="00B06F67"/>
    <w:rsid w:val="00B111DC"/>
    <w:rsid w:val="00B45E76"/>
    <w:rsid w:val="00B4677C"/>
    <w:rsid w:val="00B469C5"/>
    <w:rsid w:val="00B80CC3"/>
    <w:rsid w:val="00BA0629"/>
    <w:rsid w:val="00BD45B5"/>
    <w:rsid w:val="00C0664C"/>
    <w:rsid w:val="00C22C11"/>
    <w:rsid w:val="00C421A8"/>
    <w:rsid w:val="00C478DE"/>
    <w:rsid w:val="00C7327B"/>
    <w:rsid w:val="00C90E78"/>
    <w:rsid w:val="00C925EB"/>
    <w:rsid w:val="00CA4E2E"/>
    <w:rsid w:val="00CA752E"/>
    <w:rsid w:val="00CB643E"/>
    <w:rsid w:val="00CE1820"/>
    <w:rsid w:val="00CE5812"/>
    <w:rsid w:val="00CE5EDC"/>
    <w:rsid w:val="00CE6319"/>
    <w:rsid w:val="00CF2D33"/>
    <w:rsid w:val="00CF79FE"/>
    <w:rsid w:val="00D06F0A"/>
    <w:rsid w:val="00D12D2D"/>
    <w:rsid w:val="00D3015B"/>
    <w:rsid w:val="00D51273"/>
    <w:rsid w:val="00D5512A"/>
    <w:rsid w:val="00DC0D9A"/>
    <w:rsid w:val="00DC7C30"/>
    <w:rsid w:val="00DF72EC"/>
    <w:rsid w:val="00E04528"/>
    <w:rsid w:val="00E3017C"/>
    <w:rsid w:val="00E46E4C"/>
    <w:rsid w:val="00EA22A4"/>
    <w:rsid w:val="00EB0714"/>
    <w:rsid w:val="00EC0156"/>
    <w:rsid w:val="00ED4485"/>
    <w:rsid w:val="00F154DA"/>
    <w:rsid w:val="00F279B9"/>
    <w:rsid w:val="00F33886"/>
    <w:rsid w:val="00F34336"/>
    <w:rsid w:val="00F82C1D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5B5"/>
    <w:pPr>
      <w:suppressAutoHyphens/>
      <w:overflowPunct w:val="0"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semiHidden/>
    <w:unhideWhenUsed/>
    <w:rsid w:val="00A16A13"/>
    <w:rPr>
      <w:szCs w:val="24"/>
    </w:rPr>
  </w:style>
  <w:style w:type="table" w:styleId="Tabela-Siatka">
    <w:name w:val="Table Grid"/>
    <w:basedOn w:val="Standardowy"/>
    <w:uiPriority w:val="5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78B0"/>
    <w:pPr>
      <w:spacing w:after="0"/>
    </w:pPr>
    <w:rPr>
      <w:rFonts w:eastAsiaTheme="minorEastAsia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F34336"/>
    <w:rPr>
      <w:vertAlign w:val="superscript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33886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ListParagraphChar">
    <w:name w:val="List Paragraph Char"/>
    <w:link w:val="Akapitzlist4"/>
    <w:qFormat/>
    <w:locked/>
    <w:rsid w:val="00F33886"/>
    <w:rPr>
      <w:rFonts w:ascii="Arial" w:eastAsia="Calibri" w:hAnsi="Arial" w:cs="Arial"/>
      <w:sz w:val="24"/>
      <w:szCs w:val="24"/>
    </w:rPr>
  </w:style>
  <w:style w:type="paragraph" w:customStyle="1" w:styleId="ust">
    <w:name w:val="ust"/>
    <w:uiPriority w:val="99"/>
    <w:qFormat/>
    <w:rsid w:val="00F3388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link w:val="ListParagraphChar"/>
    <w:qFormat/>
    <w:rsid w:val="00F33886"/>
    <w:pPr>
      <w:suppressAutoHyphens w:val="0"/>
      <w:ind w:left="720"/>
      <w:contextualSpacing/>
      <w:textAlignment w:val="auto"/>
    </w:pPr>
    <w:rPr>
      <w:rFonts w:ascii="Arial" w:eastAsia="Calibri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5266-BF6B-47DD-A8DC-470C7AD6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2</cp:revision>
  <cp:lastPrinted>2025-07-28T07:24:00Z</cp:lastPrinted>
  <dcterms:created xsi:type="dcterms:W3CDTF">2025-12-09T11:25:00Z</dcterms:created>
  <dcterms:modified xsi:type="dcterms:W3CDTF">2025-12-09T11:25:00Z</dcterms:modified>
</cp:coreProperties>
</file>